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C67" w:rsidRDefault="001A6C67" w:rsidP="001A6C67">
      <w:pPr>
        <w:jc w:val="center"/>
        <w:rPr>
          <w:rFonts w:ascii="Arial" w:hAnsi="Arial" w:cs="Arial"/>
          <w:b/>
          <w:bCs/>
          <w:sz w:val="22"/>
          <w:szCs w:val="22"/>
        </w:rPr>
      </w:pPr>
    </w:p>
    <w:p w:rsidR="00724BFE" w:rsidRDefault="00724BFE" w:rsidP="00724BFE">
      <w:pPr>
        <w:jc w:val="right"/>
        <w:rPr>
          <w:rFonts w:ascii="Arial" w:hAnsi="Arial" w:cs="Arial"/>
          <w:b/>
          <w:bCs/>
          <w:sz w:val="22"/>
          <w:szCs w:val="22"/>
        </w:rPr>
      </w:pPr>
      <w:r>
        <w:rPr>
          <w:rFonts w:ascii="Arial" w:hAnsi="Arial" w:cs="Arial"/>
          <w:b/>
          <w:bCs/>
          <w:sz w:val="22"/>
          <w:szCs w:val="22"/>
        </w:rPr>
        <w:t>Allegato A1</w:t>
      </w:r>
    </w:p>
    <w:p w:rsidR="00724BFE" w:rsidRDefault="00724BFE" w:rsidP="001A6C67">
      <w:pPr>
        <w:jc w:val="center"/>
        <w:rPr>
          <w:rFonts w:ascii="Arial" w:hAnsi="Arial" w:cs="Arial"/>
          <w:b/>
          <w:bCs/>
          <w:sz w:val="22"/>
          <w:szCs w:val="22"/>
        </w:rPr>
      </w:pPr>
    </w:p>
    <w:p w:rsidR="00724BFE" w:rsidRDefault="00724BFE" w:rsidP="001A6C67">
      <w:pPr>
        <w:jc w:val="center"/>
        <w:rPr>
          <w:rFonts w:ascii="Arial" w:hAnsi="Arial" w:cs="Arial"/>
          <w:b/>
          <w:bCs/>
          <w:sz w:val="22"/>
          <w:szCs w:val="22"/>
        </w:rPr>
      </w:pPr>
    </w:p>
    <w:p w:rsidR="00724BFE" w:rsidRPr="00724BFE" w:rsidRDefault="00724BFE" w:rsidP="001A6C67">
      <w:pPr>
        <w:jc w:val="center"/>
        <w:rPr>
          <w:rFonts w:ascii="Arial" w:hAnsi="Arial" w:cs="Arial"/>
          <w:b/>
          <w:bCs/>
          <w:sz w:val="28"/>
          <w:szCs w:val="28"/>
        </w:rPr>
      </w:pPr>
      <w:r w:rsidRPr="00724BFE">
        <w:rPr>
          <w:rFonts w:ascii="Arial" w:hAnsi="Arial" w:cs="Arial"/>
          <w:b/>
          <w:bCs/>
          <w:sz w:val="28"/>
          <w:szCs w:val="28"/>
        </w:rPr>
        <w:t>CRITERI DI SELEZIONE</w:t>
      </w:r>
    </w:p>
    <w:p w:rsidR="00724BFE" w:rsidRDefault="00724BFE" w:rsidP="001A6C67">
      <w:pPr>
        <w:jc w:val="center"/>
        <w:rPr>
          <w:rFonts w:ascii="Arial" w:hAnsi="Arial" w:cs="Arial"/>
          <w:b/>
          <w:bCs/>
          <w:sz w:val="22"/>
          <w:szCs w:val="22"/>
        </w:rPr>
      </w:pPr>
    </w:p>
    <w:p w:rsidR="001A6C67" w:rsidRDefault="009402E7" w:rsidP="001A6C67">
      <w:pPr>
        <w:jc w:val="center"/>
        <w:rPr>
          <w:rFonts w:ascii="Arial" w:hAnsi="Arial" w:cs="Arial"/>
          <w:b/>
          <w:bCs/>
          <w:sz w:val="22"/>
          <w:szCs w:val="22"/>
        </w:rPr>
      </w:pPr>
      <w:r>
        <w:rPr>
          <w:rFonts w:ascii="Arial" w:hAnsi="Arial" w:cs="Arial"/>
          <w:b/>
          <w:bCs/>
          <w:sz w:val="22"/>
          <w:szCs w:val="22"/>
        </w:rPr>
        <w:t xml:space="preserve">MISURA 322 – </w:t>
      </w:r>
      <w:bookmarkStart w:id="0" w:name="_GoBack"/>
      <w:bookmarkEnd w:id="0"/>
      <w:r w:rsidR="001A6C67">
        <w:rPr>
          <w:rFonts w:ascii="Arial" w:hAnsi="Arial" w:cs="Arial"/>
          <w:b/>
          <w:bCs/>
          <w:sz w:val="22"/>
          <w:szCs w:val="22"/>
        </w:rPr>
        <w:t>SVILUPPO E RINNOVAMENTO DEI VILLAGGI</w:t>
      </w:r>
    </w:p>
    <w:p w:rsidR="001A6C67" w:rsidRDefault="001A6C67" w:rsidP="001A6C67">
      <w:pPr>
        <w:spacing w:before="120" w:line="276" w:lineRule="auto"/>
        <w:rPr>
          <w:rFonts w:ascii="Arial" w:hAnsi="Arial" w:cs="Arial"/>
          <w:b/>
          <w:bCs/>
          <w:sz w:val="20"/>
          <w:szCs w:val="20"/>
        </w:rPr>
      </w:pPr>
      <w:r>
        <w:rPr>
          <w:rFonts w:ascii="Arial" w:hAnsi="Arial" w:cs="Arial"/>
          <w:b/>
          <w:bCs/>
          <w:sz w:val="20"/>
          <w:szCs w:val="20"/>
        </w:rPr>
        <w:t>Azione 1 – Ristrutturazione, recupero architettonico, risanamento conservativo di beni di natura</w:t>
      </w:r>
    </w:p>
    <w:p w:rsidR="001A6C67" w:rsidRDefault="001A6C67" w:rsidP="001A6C67">
      <w:pPr>
        <w:rPr>
          <w:rFonts w:ascii="Arial" w:hAnsi="Arial" w:cs="Arial"/>
          <w:b/>
          <w:bCs/>
          <w:sz w:val="20"/>
          <w:szCs w:val="20"/>
        </w:rPr>
      </w:pPr>
      <w:proofErr w:type="gramStart"/>
      <w:r>
        <w:rPr>
          <w:rFonts w:ascii="Arial" w:hAnsi="Arial" w:cs="Arial"/>
          <w:b/>
          <w:bCs/>
          <w:sz w:val="20"/>
          <w:szCs w:val="20"/>
        </w:rPr>
        <w:t>pubblica</w:t>
      </w:r>
      <w:proofErr w:type="gramEnd"/>
      <w:r>
        <w:rPr>
          <w:rFonts w:ascii="Arial" w:hAnsi="Arial" w:cs="Arial"/>
          <w:b/>
          <w:bCs/>
          <w:sz w:val="20"/>
          <w:szCs w:val="20"/>
        </w:rPr>
        <w:t xml:space="preserve"> (arredo urbano, edifici di proprietà pubblica)</w:t>
      </w:r>
    </w:p>
    <w:p w:rsidR="001A6C67" w:rsidRDefault="001A6C67" w:rsidP="001A6C67">
      <w:pPr>
        <w:rPr>
          <w:rFonts w:ascii="Arial" w:hAnsi="Arial" w:cs="Arial"/>
          <w:b/>
          <w:bCs/>
          <w:sz w:val="20"/>
          <w:szCs w:val="20"/>
        </w:rPr>
      </w:pPr>
    </w:p>
    <w:p w:rsidR="001516C9" w:rsidRDefault="001516C9" w:rsidP="001A6C67">
      <w:pPr>
        <w:rPr>
          <w:rFonts w:ascii="Arial" w:hAnsi="Arial" w:cs="Arial"/>
          <w:b/>
          <w:bCs/>
          <w:sz w:val="20"/>
          <w:szCs w:val="20"/>
        </w:rPr>
      </w:pPr>
    </w:p>
    <w:tbl>
      <w:tblPr>
        <w:tblW w:w="94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2"/>
        <w:gridCol w:w="1277"/>
      </w:tblGrid>
      <w:tr w:rsidR="00724BFE" w:rsidTr="00724BFE">
        <w:trPr>
          <w:cantSplit/>
          <w:trHeight w:val="594"/>
        </w:trPr>
        <w:tc>
          <w:tcPr>
            <w:tcW w:w="82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24BFE" w:rsidRDefault="00724BFE" w:rsidP="00724BFE">
            <w:pPr>
              <w:pStyle w:val="Testopredefinito"/>
              <w:tabs>
                <w:tab w:val="left" w:pos="732"/>
              </w:tabs>
              <w:snapToGrid w:val="0"/>
              <w:jc w:val="center"/>
              <w:rPr>
                <w:rFonts w:ascii="Helvetica" w:hAnsi="Helvetica" w:cs="Helvetica"/>
                <w:b/>
                <w:bCs/>
                <w:color w:val="000000"/>
                <w:sz w:val="19"/>
                <w:szCs w:val="19"/>
                <w:lang w:val="it-IT" w:eastAsia="it-IT"/>
              </w:rPr>
            </w:pPr>
            <w:r>
              <w:rPr>
                <w:rFonts w:ascii="Helvetica" w:hAnsi="Helvetica" w:cs="Helvetica"/>
                <w:b/>
                <w:bCs/>
                <w:color w:val="000000"/>
                <w:sz w:val="19"/>
                <w:szCs w:val="19"/>
                <w:lang w:val="it-IT" w:eastAsia="it-IT"/>
              </w:rPr>
              <w:t>CRITERI DI VALUTAZIONE - Misura 322</w:t>
            </w:r>
          </w:p>
          <w:p w:rsidR="00724BFE" w:rsidRPr="00724BFE" w:rsidRDefault="00724BFE" w:rsidP="00724BFE">
            <w:pPr>
              <w:pStyle w:val="Testopredefinito"/>
              <w:tabs>
                <w:tab w:val="left" w:pos="732"/>
              </w:tabs>
              <w:snapToGrid w:val="0"/>
              <w:jc w:val="center"/>
              <w:rPr>
                <w:rFonts w:ascii="Helvetica" w:hAnsi="Helvetica" w:cs="Helvetica"/>
                <w:b/>
                <w:bCs/>
                <w:color w:val="000000"/>
                <w:sz w:val="18"/>
                <w:szCs w:val="18"/>
                <w:lang w:val="it-IT" w:eastAsia="it-IT"/>
              </w:rPr>
            </w:pPr>
            <w:r w:rsidRPr="00724BFE">
              <w:rPr>
                <w:rFonts w:ascii="Helvetica" w:hAnsi="Helvetica" w:cs="Helvetica"/>
                <w:b/>
                <w:bCs/>
                <w:color w:val="000000"/>
                <w:sz w:val="18"/>
                <w:szCs w:val="18"/>
                <w:lang w:val="it-IT" w:eastAsia="it-IT"/>
              </w:rPr>
              <w:t>AZIONE 1 – RECUPERO PRIMARIO EDIFICI STORICI PUBBLICI</w:t>
            </w:r>
          </w:p>
        </w:tc>
        <w:tc>
          <w:tcPr>
            <w:tcW w:w="127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24BFE" w:rsidRDefault="00724BFE" w:rsidP="001516C9">
            <w:pPr>
              <w:pStyle w:val="Testopredefinito"/>
              <w:tabs>
                <w:tab w:val="left" w:pos="732"/>
              </w:tabs>
              <w:snapToGrid w:val="0"/>
              <w:jc w:val="center"/>
              <w:rPr>
                <w:rFonts w:ascii="Helvetica" w:hAnsi="Helvetica" w:cs="Helvetica"/>
                <w:b/>
                <w:bCs/>
                <w:color w:val="000000"/>
                <w:sz w:val="19"/>
                <w:szCs w:val="19"/>
                <w:lang w:val="it-IT" w:eastAsia="it-IT"/>
              </w:rPr>
            </w:pPr>
            <w:r>
              <w:rPr>
                <w:rFonts w:ascii="Helvetica" w:hAnsi="Helvetica" w:cs="Helvetica"/>
                <w:b/>
                <w:bCs/>
                <w:color w:val="000000"/>
                <w:sz w:val="19"/>
                <w:szCs w:val="19"/>
                <w:lang w:val="it-IT" w:eastAsia="it-IT"/>
              </w:rPr>
              <w:t>PESO</w:t>
            </w:r>
          </w:p>
        </w:tc>
      </w:tr>
      <w:tr w:rsidR="00724BFE" w:rsidTr="00724BFE">
        <w:trPr>
          <w:cantSplit/>
          <w:trHeight w:val="510"/>
        </w:trPr>
        <w:tc>
          <w:tcPr>
            <w:tcW w:w="8222"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724BFE" w:rsidRDefault="00724BFE" w:rsidP="00D31BC7">
            <w:pPr>
              <w:pStyle w:val="Testopredefinito"/>
              <w:tabs>
                <w:tab w:val="left" w:pos="732"/>
              </w:tabs>
              <w:snapToGrid w:val="0"/>
              <w:rPr>
                <w:rFonts w:ascii="Helvetica" w:hAnsi="Helvetica" w:cs="Helvetica"/>
                <w:b/>
                <w:bCs/>
                <w:color w:val="000000"/>
                <w:sz w:val="19"/>
                <w:szCs w:val="19"/>
                <w:lang w:val="it-IT" w:eastAsia="it-IT"/>
              </w:rPr>
            </w:pPr>
            <w:r>
              <w:rPr>
                <w:rFonts w:ascii="Helvetica" w:hAnsi="Helvetica" w:cs="Helvetica"/>
                <w:b/>
                <w:color w:val="000000"/>
                <w:sz w:val="19"/>
                <w:szCs w:val="19"/>
                <w:lang w:val="it-IT" w:eastAsia="it-IT"/>
              </w:rPr>
              <w:t>1 - Caratteristiche del richiedente</w:t>
            </w:r>
          </w:p>
        </w:tc>
        <w:tc>
          <w:tcPr>
            <w:tcW w:w="1277" w:type="dxa"/>
            <w:tcBorders>
              <w:top w:val="single" w:sz="4" w:space="0" w:color="auto"/>
              <w:left w:val="single" w:sz="4" w:space="0" w:color="auto"/>
              <w:bottom w:val="single" w:sz="4" w:space="0" w:color="auto"/>
              <w:right w:val="single" w:sz="4" w:space="0" w:color="auto"/>
            </w:tcBorders>
            <w:shd w:val="pct20" w:color="auto" w:fill="auto"/>
            <w:vAlign w:val="center"/>
          </w:tcPr>
          <w:p w:rsidR="00724BFE" w:rsidRDefault="00724BFE" w:rsidP="00091411">
            <w:pPr>
              <w:pStyle w:val="Testopredefinito"/>
              <w:tabs>
                <w:tab w:val="left" w:pos="732"/>
              </w:tabs>
              <w:snapToGrid w:val="0"/>
              <w:jc w:val="center"/>
              <w:rPr>
                <w:rFonts w:ascii="Helvetica" w:hAnsi="Helvetica" w:cs="Helvetica"/>
                <w:b/>
                <w:bCs/>
                <w:color w:val="000000"/>
                <w:sz w:val="19"/>
                <w:szCs w:val="19"/>
                <w:lang w:val="it-IT" w:eastAsia="it-IT"/>
              </w:rPr>
            </w:pPr>
            <w:r>
              <w:rPr>
                <w:rFonts w:ascii="Helvetica" w:hAnsi="Helvetica" w:cs="Helvetica"/>
                <w:b/>
                <w:bCs/>
                <w:color w:val="000000"/>
                <w:sz w:val="19"/>
                <w:szCs w:val="19"/>
                <w:lang w:val="it-IT" w:eastAsia="it-IT"/>
              </w:rPr>
              <w:t>10</w:t>
            </w:r>
          </w:p>
        </w:tc>
      </w:tr>
      <w:tr w:rsidR="00724BFE" w:rsidTr="00724BFE">
        <w:trPr>
          <w:cantSplit/>
          <w:trHeight w:val="1269"/>
        </w:trPr>
        <w:tc>
          <w:tcPr>
            <w:tcW w:w="8222"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both"/>
              <w:rPr>
                <w:rFonts w:ascii="Helvetica" w:hAnsi="Helvetica" w:cs="Helvetica"/>
                <w:color w:val="000000"/>
                <w:sz w:val="19"/>
                <w:szCs w:val="19"/>
                <w:lang w:val="it-IT" w:eastAsia="it-IT"/>
              </w:rPr>
            </w:pPr>
            <w:r>
              <w:rPr>
                <w:rFonts w:ascii="Helvetica" w:hAnsi="Helvetica" w:cs="Helvetica"/>
                <w:color w:val="000000"/>
                <w:sz w:val="19"/>
                <w:szCs w:val="19"/>
                <w:lang w:val="it-IT" w:eastAsia="it-IT"/>
              </w:rPr>
              <w:t>1.a) Enti Pubblici riuniti nelle forme associative previste dal TU delle leggi sugli EE.LL, per la ottimizzazione del servizio e per una più ampia copertura di territorio (consorzi, convenzioni, unioni, etc.), espresso in valore percentuale, calcolato sul numero di comuni dell’associazione richiedente e il numero complessivo dei comuni C1 e D1 dell’area GAL:</w:t>
            </w:r>
          </w:p>
        </w:tc>
        <w:tc>
          <w:tcPr>
            <w:tcW w:w="1277" w:type="dxa"/>
            <w:tcBorders>
              <w:top w:val="single" w:sz="4" w:space="0" w:color="auto"/>
              <w:left w:val="single" w:sz="4" w:space="0" w:color="auto"/>
              <w:bottom w:val="single" w:sz="4" w:space="0" w:color="auto"/>
              <w:right w:val="single" w:sz="4" w:space="0" w:color="auto"/>
            </w:tcBorders>
            <w:vAlign w:val="center"/>
            <w:hideMark/>
          </w:tcPr>
          <w:p w:rsidR="00724BFE" w:rsidRDefault="00724BFE">
            <w:pPr>
              <w:rPr>
                <w:rFonts w:ascii="Helvetica" w:hAnsi="Helvetica" w:cs="Helvetica"/>
                <w:b/>
                <w:bCs/>
                <w:color w:val="000000"/>
                <w:sz w:val="19"/>
                <w:szCs w:val="19"/>
              </w:rPr>
            </w:pPr>
          </w:p>
        </w:tc>
      </w:tr>
      <w:tr w:rsidR="00724BFE" w:rsidTr="00724BFE">
        <w:trPr>
          <w:cantSplit/>
        </w:trPr>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724BFE" w:rsidRDefault="00724BFE">
            <w:pPr>
              <w:tabs>
                <w:tab w:val="left" w:pos="1634"/>
              </w:tabs>
              <w:suppressAutoHyphens/>
              <w:rPr>
                <w:rFonts w:ascii="Arial" w:hAnsi="Arial" w:cs="Arial"/>
                <w:sz w:val="19"/>
                <w:szCs w:val="19"/>
                <w:lang w:eastAsia="ar-SA"/>
              </w:rPr>
            </w:pPr>
            <w:r>
              <w:rPr>
                <w:rFonts w:ascii="Arial" w:hAnsi="Arial" w:cs="Arial"/>
                <w:sz w:val="19"/>
                <w:szCs w:val="19"/>
              </w:rPr>
              <w:t xml:space="preserve"> &gt; 90%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10</w:t>
            </w:r>
          </w:p>
        </w:tc>
      </w:tr>
      <w:tr w:rsidR="00724BFE" w:rsidTr="00724BFE">
        <w:trPr>
          <w:cantSplit/>
        </w:trPr>
        <w:tc>
          <w:tcPr>
            <w:tcW w:w="8222" w:type="dxa"/>
            <w:tcBorders>
              <w:top w:val="single" w:sz="4" w:space="0" w:color="auto"/>
              <w:left w:val="single" w:sz="4" w:space="0" w:color="auto"/>
              <w:bottom w:val="single" w:sz="4" w:space="0" w:color="auto"/>
              <w:right w:val="single" w:sz="4" w:space="0" w:color="auto"/>
            </w:tcBorders>
            <w:hideMark/>
          </w:tcPr>
          <w:p w:rsidR="00724BFE" w:rsidRDefault="00724BFE">
            <w:pPr>
              <w:suppressAutoHyphens/>
              <w:rPr>
                <w:rFonts w:ascii="Arial" w:hAnsi="Arial" w:cs="Arial"/>
                <w:sz w:val="19"/>
                <w:szCs w:val="19"/>
                <w:lang w:eastAsia="ar-SA"/>
              </w:rPr>
            </w:pPr>
            <w:r>
              <w:rPr>
                <w:rFonts w:ascii="Arial" w:hAnsi="Arial" w:cs="Arial"/>
                <w:sz w:val="19"/>
                <w:szCs w:val="19"/>
              </w:rPr>
              <w:t xml:space="preserve"> &gt; 70% = 90%  </w:t>
            </w:r>
          </w:p>
        </w:tc>
        <w:tc>
          <w:tcPr>
            <w:tcW w:w="1277" w:type="dxa"/>
            <w:tcBorders>
              <w:top w:val="single" w:sz="4" w:space="0" w:color="auto"/>
              <w:left w:val="single" w:sz="4" w:space="0" w:color="auto"/>
              <w:bottom w:val="single" w:sz="4" w:space="0" w:color="auto"/>
              <w:right w:val="single" w:sz="4" w:space="0" w:color="auto"/>
            </w:tcBorders>
            <w:vAlign w:val="center"/>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8</w:t>
            </w:r>
          </w:p>
        </w:tc>
      </w:tr>
      <w:tr w:rsidR="00724BFE" w:rsidTr="00724BFE">
        <w:trPr>
          <w:cantSplit/>
        </w:trPr>
        <w:tc>
          <w:tcPr>
            <w:tcW w:w="8222" w:type="dxa"/>
            <w:tcBorders>
              <w:top w:val="single" w:sz="4" w:space="0" w:color="auto"/>
              <w:left w:val="single" w:sz="4" w:space="0" w:color="auto"/>
              <w:bottom w:val="single" w:sz="4" w:space="0" w:color="auto"/>
              <w:right w:val="single" w:sz="4" w:space="0" w:color="auto"/>
            </w:tcBorders>
            <w:hideMark/>
          </w:tcPr>
          <w:p w:rsidR="00724BFE" w:rsidRDefault="00724BFE">
            <w:pPr>
              <w:suppressAutoHyphens/>
              <w:rPr>
                <w:rFonts w:ascii="Arial" w:hAnsi="Arial" w:cs="Arial"/>
                <w:sz w:val="19"/>
                <w:szCs w:val="19"/>
                <w:lang w:eastAsia="ar-SA"/>
              </w:rPr>
            </w:pPr>
            <w:r>
              <w:rPr>
                <w:rFonts w:ascii="Arial" w:hAnsi="Arial" w:cs="Arial"/>
                <w:sz w:val="19"/>
                <w:szCs w:val="19"/>
              </w:rPr>
              <w:t xml:space="preserve"> &gt; 50% = 70%  </w:t>
            </w:r>
          </w:p>
        </w:tc>
        <w:tc>
          <w:tcPr>
            <w:tcW w:w="1277" w:type="dxa"/>
            <w:tcBorders>
              <w:top w:val="single" w:sz="4" w:space="0" w:color="auto"/>
              <w:left w:val="single" w:sz="4" w:space="0" w:color="auto"/>
              <w:bottom w:val="single" w:sz="4" w:space="0" w:color="auto"/>
              <w:right w:val="single" w:sz="4" w:space="0" w:color="auto"/>
            </w:tcBorders>
            <w:vAlign w:val="center"/>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6</w:t>
            </w:r>
          </w:p>
        </w:tc>
      </w:tr>
      <w:tr w:rsidR="00724BFE" w:rsidTr="00724BFE">
        <w:trPr>
          <w:cantSplit/>
        </w:trPr>
        <w:tc>
          <w:tcPr>
            <w:tcW w:w="8222" w:type="dxa"/>
            <w:tcBorders>
              <w:top w:val="single" w:sz="4" w:space="0" w:color="auto"/>
              <w:left w:val="single" w:sz="4" w:space="0" w:color="auto"/>
              <w:bottom w:val="single" w:sz="4" w:space="0" w:color="auto"/>
              <w:right w:val="single" w:sz="4" w:space="0" w:color="auto"/>
            </w:tcBorders>
            <w:hideMark/>
          </w:tcPr>
          <w:p w:rsidR="00724BFE" w:rsidRDefault="00724BFE">
            <w:pPr>
              <w:suppressAutoHyphens/>
              <w:rPr>
                <w:rFonts w:ascii="Arial" w:hAnsi="Arial" w:cs="Arial"/>
                <w:sz w:val="19"/>
                <w:szCs w:val="19"/>
                <w:lang w:eastAsia="ar-SA"/>
              </w:rPr>
            </w:pPr>
            <w:r>
              <w:rPr>
                <w:rFonts w:ascii="Arial" w:hAnsi="Arial" w:cs="Arial"/>
                <w:sz w:val="19"/>
                <w:szCs w:val="19"/>
              </w:rPr>
              <w:t xml:space="preserve"> &gt; 30% = 50%  </w:t>
            </w:r>
          </w:p>
        </w:tc>
        <w:tc>
          <w:tcPr>
            <w:tcW w:w="1277" w:type="dxa"/>
            <w:tcBorders>
              <w:top w:val="single" w:sz="4" w:space="0" w:color="auto"/>
              <w:left w:val="single" w:sz="4" w:space="0" w:color="auto"/>
              <w:bottom w:val="single" w:sz="4" w:space="0" w:color="auto"/>
              <w:right w:val="single" w:sz="4" w:space="0" w:color="auto"/>
            </w:tcBorders>
            <w:vAlign w:val="center"/>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4</w:t>
            </w:r>
          </w:p>
        </w:tc>
      </w:tr>
      <w:tr w:rsidR="00724BFE" w:rsidTr="00724BFE">
        <w:trPr>
          <w:cantSplit/>
        </w:trPr>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724BFE" w:rsidRDefault="00724BFE">
            <w:pPr>
              <w:suppressAutoHyphens/>
              <w:rPr>
                <w:rFonts w:ascii="Arial" w:hAnsi="Arial" w:cs="Arial"/>
                <w:sz w:val="19"/>
                <w:szCs w:val="19"/>
                <w:lang w:eastAsia="ar-SA"/>
              </w:rPr>
            </w:pPr>
            <w:r>
              <w:rPr>
                <w:rFonts w:ascii="Arial" w:hAnsi="Arial" w:cs="Arial"/>
                <w:sz w:val="19"/>
                <w:szCs w:val="19"/>
              </w:rPr>
              <w:t xml:space="preserve"> &gt; 10% = 30%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2</w:t>
            </w:r>
          </w:p>
        </w:tc>
      </w:tr>
      <w:tr w:rsidR="00724BFE" w:rsidTr="00724BFE">
        <w:trPr>
          <w:cantSplit/>
          <w:trHeight w:val="519"/>
        </w:trPr>
        <w:tc>
          <w:tcPr>
            <w:tcW w:w="8222"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724BFE" w:rsidRDefault="00724BFE" w:rsidP="00D31BC7">
            <w:pPr>
              <w:pStyle w:val="Testopredefinito"/>
              <w:tabs>
                <w:tab w:val="left" w:pos="732"/>
              </w:tabs>
              <w:snapToGrid w:val="0"/>
              <w:rPr>
                <w:rFonts w:ascii="Helvetica" w:hAnsi="Helvetica" w:cs="Helvetica"/>
                <w:b/>
                <w:bCs/>
                <w:color w:val="000000"/>
                <w:sz w:val="19"/>
                <w:szCs w:val="19"/>
                <w:lang w:val="it-IT" w:eastAsia="it-IT"/>
              </w:rPr>
            </w:pPr>
            <w:r>
              <w:rPr>
                <w:rFonts w:ascii="Arial" w:hAnsi="Arial" w:cs="Arial"/>
                <w:b/>
                <w:color w:val="000000"/>
                <w:sz w:val="19"/>
                <w:szCs w:val="19"/>
                <w:lang w:val="it-IT" w:eastAsia="it-IT"/>
              </w:rPr>
              <w:t>2 - Caratteristiche del territorio</w:t>
            </w:r>
          </w:p>
        </w:tc>
        <w:tc>
          <w:tcPr>
            <w:tcW w:w="1277" w:type="dxa"/>
            <w:tcBorders>
              <w:top w:val="single" w:sz="4" w:space="0" w:color="auto"/>
              <w:left w:val="single" w:sz="4" w:space="0" w:color="auto"/>
              <w:bottom w:val="single" w:sz="4" w:space="0" w:color="auto"/>
              <w:right w:val="single" w:sz="4" w:space="0" w:color="auto"/>
            </w:tcBorders>
            <w:shd w:val="pct20" w:color="auto" w:fill="auto"/>
            <w:vAlign w:val="center"/>
          </w:tcPr>
          <w:p w:rsidR="00724BFE" w:rsidRDefault="00724BFE" w:rsidP="00091411">
            <w:pPr>
              <w:pStyle w:val="Testopredefinito"/>
              <w:tabs>
                <w:tab w:val="left" w:pos="732"/>
              </w:tabs>
              <w:snapToGrid w:val="0"/>
              <w:jc w:val="center"/>
              <w:rPr>
                <w:rFonts w:ascii="Helvetica" w:hAnsi="Helvetica" w:cs="Helvetica"/>
                <w:b/>
                <w:bCs/>
                <w:color w:val="000000"/>
                <w:sz w:val="19"/>
                <w:szCs w:val="19"/>
                <w:lang w:val="it-IT" w:eastAsia="it-IT"/>
              </w:rPr>
            </w:pPr>
            <w:r>
              <w:rPr>
                <w:rFonts w:ascii="Helvetica" w:hAnsi="Helvetica" w:cs="Helvetica"/>
                <w:b/>
                <w:bCs/>
                <w:color w:val="000000"/>
                <w:sz w:val="19"/>
                <w:szCs w:val="19"/>
                <w:lang w:val="it-IT" w:eastAsia="it-IT"/>
              </w:rPr>
              <w:t>10</w:t>
            </w:r>
          </w:p>
        </w:tc>
      </w:tr>
      <w:tr w:rsidR="00724BFE" w:rsidTr="00724BFE">
        <w:trPr>
          <w:cantSplit/>
          <w:trHeight w:val="588"/>
        </w:trPr>
        <w:tc>
          <w:tcPr>
            <w:tcW w:w="8222"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2.a) Interventi localizzati in comuni il cui territorio ricomprende aree della Rete Natura 2000 (SIC e ZPS).</w:t>
            </w:r>
          </w:p>
        </w:tc>
        <w:tc>
          <w:tcPr>
            <w:tcW w:w="1277"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5</w:t>
            </w:r>
          </w:p>
        </w:tc>
      </w:tr>
      <w:tr w:rsidR="00724BFE" w:rsidRPr="00724BFE" w:rsidTr="00724BFE">
        <w:trPr>
          <w:cantSplit/>
          <w:trHeight w:val="979"/>
        </w:trPr>
        <w:tc>
          <w:tcPr>
            <w:tcW w:w="8222"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2.b) Interventi localizzati in comuni il cui territorio sia attraversato da un itinerario riconosciuto con atto amministrativo della Regione Sardegna (es. itinerario enogastronomico “Strade del vino della Sardegna” di cui al decreto assessoriale N. 0000041/</w:t>
            </w:r>
            <w:proofErr w:type="spellStart"/>
            <w:r>
              <w:rPr>
                <w:rFonts w:ascii="Arial" w:hAnsi="Arial" w:cs="Arial"/>
                <w:color w:val="000000"/>
                <w:sz w:val="19"/>
                <w:szCs w:val="19"/>
                <w:lang w:val="it-IT" w:eastAsia="it-IT"/>
              </w:rPr>
              <w:t>DecA</w:t>
            </w:r>
            <w:proofErr w:type="spellEnd"/>
            <w:r>
              <w:rPr>
                <w:rFonts w:ascii="Arial" w:hAnsi="Arial" w:cs="Arial"/>
                <w:color w:val="000000"/>
                <w:sz w:val="19"/>
                <w:szCs w:val="19"/>
                <w:lang w:val="it-IT" w:eastAsia="it-IT"/>
              </w:rPr>
              <w:t>/1 del 14.01.2009 ed eventuali successive integrazioni).</w:t>
            </w:r>
          </w:p>
        </w:tc>
        <w:tc>
          <w:tcPr>
            <w:tcW w:w="1277"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5</w:t>
            </w:r>
          </w:p>
        </w:tc>
      </w:tr>
      <w:tr w:rsidR="00724BFE" w:rsidTr="00724BFE">
        <w:trPr>
          <w:cantSplit/>
          <w:trHeight w:val="502"/>
        </w:trPr>
        <w:tc>
          <w:tcPr>
            <w:tcW w:w="8222"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724BFE" w:rsidRDefault="00724BFE" w:rsidP="00D31BC7">
            <w:pPr>
              <w:suppressAutoHyphens/>
              <w:rPr>
                <w:b/>
                <w:bCs/>
                <w:lang w:eastAsia="ar-SA"/>
              </w:rPr>
            </w:pPr>
            <w:r>
              <w:rPr>
                <w:rFonts w:ascii="Arial" w:hAnsi="Arial" w:cs="Arial"/>
                <w:b/>
                <w:color w:val="000000"/>
                <w:sz w:val="19"/>
                <w:szCs w:val="19"/>
              </w:rPr>
              <w:t>3 - Caratteristiche del progetto proposto</w:t>
            </w:r>
          </w:p>
        </w:tc>
        <w:tc>
          <w:tcPr>
            <w:tcW w:w="1277" w:type="dxa"/>
            <w:tcBorders>
              <w:top w:val="single" w:sz="4" w:space="0" w:color="auto"/>
              <w:left w:val="single" w:sz="4" w:space="0" w:color="auto"/>
              <w:bottom w:val="single" w:sz="4" w:space="0" w:color="auto"/>
              <w:right w:val="single" w:sz="4" w:space="0" w:color="auto"/>
            </w:tcBorders>
            <w:shd w:val="pct20" w:color="auto" w:fill="auto"/>
            <w:vAlign w:val="center"/>
          </w:tcPr>
          <w:p w:rsidR="00724BFE" w:rsidRDefault="00724BFE" w:rsidP="00091411">
            <w:pPr>
              <w:pStyle w:val="Testopredefinito"/>
              <w:tabs>
                <w:tab w:val="left" w:pos="732"/>
              </w:tabs>
              <w:snapToGrid w:val="0"/>
              <w:jc w:val="center"/>
              <w:rPr>
                <w:b/>
                <w:bCs/>
              </w:rPr>
            </w:pPr>
            <w:r w:rsidRPr="00091411">
              <w:rPr>
                <w:rFonts w:ascii="Helvetica" w:hAnsi="Helvetica" w:cs="Helvetica"/>
                <w:b/>
                <w:bCs/>
                <w:color w:val="000000"/>
                <w:sz w:val="19"/>
                <w:szCs w:val="19"/>
                <w:lang w:val="it-IT" w:eastAsia="it-IT"/>
              </w:rPr>
              <w:t>33</w:t>
            </w:r>
          </w:p>
        </w:tc>
      </w:tr>
      <w:tr w:rsidR="00724BFE" w:rsidTr="00724BFE">
        <w:trPr>
          <w:cantSplit/>
          <w:trHeight w:val="334"/>
        </w:trPr>
        <w:tc>
          <w:tcPr>
            <w:tcW w:w="8222"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3.a) Grado di definizione del progetto: progetto cantierabile.</w:t>
            </w:r>
          </w:p>
        </w:tc>
        <w:tc>
          <w:tcPr>
            <w:tcW w:w="1277"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10</w:t>
            </w:r>
          </w:p>
        </w:tc>
      </w:tr>
      <w:tr w:rsidR="00724BFE" w:rsidTr="00724BFE">
        <w:trPr>
          <w:cantSplit/>
          <w:trHeight w:val="269"/>
        </w:trPr>
        <w:tc>
          <w:tcPr>
            <w:tcW w:w="8222"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3.b) Progetto che prevede la realizzazione di interventi finalizzati al risparmio energetico</w:t>
            </w:r>
          </w:p>
        </w:tc>
        <w:tc>
          <w:tcPr>
            <w:tcW w:w="1277"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10</w:t>
            </w:r>
          </w:p>
        </w:tc>
      </w:tr>
      <w:tr w:rsidR="00724BFE" w:rsidTr="00724BFE">
        <w:trPr>
          <w:cantSplit/>
          <w:trHeight w:val="556"/>
        </w:trPr>
        <w:tc>
          <w:tcPr>
            <w:tcW w:w="8222"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3.c) Progetto che prevede la realizzazione di interventi diretti a favorire l’accesso ai disabili, con esclusione di quelli resi già obbligatori dalla normativa vigente.</w:t>
            </w:r>
          </w:p>
        </w:tc>
        <w:tc>
          <w:tcPr>
            <w:tcW w:w="1277"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5</w:t>
            </w:r>
          </w:p>
        </w:tc>
      </w:tr>
      <w:tr w:rsidR="00724BFE" w:rsidTr="00724BFE">
        <w:trPr>
          <w:cantSplit/>
          <w:trHeight w:val="975"/>
        </w:trPr>
        <w:tc>
          <w:tcPr>
            <w:tcW w:w="8222" w:type="dxa"/>
            <w:tcBorders>
              <w:top w:val="single" w:sz="4" w:space="0" w:color="auto"/>
              <w:left w:val="single" w:sz="4" w:space="0" w:color="auto"/>
              <w:bottom w:val="single" w:sz="4" w:space="0" w:color="auto"/>
              <w:right w:val="single" w:sz="4" w:space="0" w:color="auto"/>
            </w:tcBorders>
            <w:vAlign w:val="center"/>
            <w:hideMark/>
          </w:tcPr>
          <w:p w:rsidR="00724BFE" w:rsidRDefault="00724BFE" w:rsidP="009402E7">
            <w:pPr>
              <w:pStyle w:val="Testopredefinito"/>
              <w:tabs>
                <w:tab w:val="left" w:pos="732"/>
              </w:tabs>
              <w:snapToGrid w:val="0"/>
              <w:jc w:val="both"/>
              <w:rPr>
                <w:rFonts w:ascii="Arial" w:hAnsi="Arial" w:cs="Arial"/>
                <w:color w:val="000000"/>
                <w:sz w:val="19"/>
                <w:szCs w:val="19"/>
                <w:lang w:val="it-IT" w:eastAsia="it-IT"/>
              </w:rPr>
            </w:pPr>
            <w:r>
              <w:rPr>
                <w:rFonts w:ascii="Arial" w:hAnsi="Arial" w:cs="Arial"/>
                <w:color w:val="000000"/>
                <w:sz w:val="19"/>
                <w:szCs w:val="19"/>
                <w:lang w:val="it-IT" w:eastAsia="it-IT"/>
              </w:rPr>
              <w:t>3.d) Progetto che persegue effetti sinergici con altre iniziative già realizzate e/o programmate in materia di politiche urbane e di riqualificazione e rigenerazione del centro storico (es.: Programmi di Recupero Urbano, Programmi integrati, Programmi di riqualificazione Urbana, Contratti di Quartiere, progetti realizzati con i bandi della misura 5.1 del POR 2000-2006).</w:t>
            </w:r>
          </w:p>
        </w:tc>
        <w:tc>
          <w:tcPr>
            <w:tcW w:w="1277" w:type="dxa"/>
            <w:tcBorders>
              <w:top w:val="single" w:sz="4" w:space="0" w:color="auto"/>
              <w:left w:val="single" w:sz="4" w:space="0" w:color="auto"/>
              <w:bottom w:val="single" w:sz="4" w:space="0" w:color="auto"/>
              <w:right w:val="single" w:sz="4" w:space="0" w:color="auto"/>
            </w:tcBorders>
            <w:vAlign w:val="center"/>
            <w:hideMark/>
          </w:tcPr>
          <w:p w:rsidR="00724BFE" w:rsidRDefault="00724BFE">
            <w:pPr>
              <w:pStyle w:val="Testopredefinito"/>
              <w:tabs>
                <w:tab w:val="left" w:pos="732"/>
              </w:tabs>
              <w:snapToGrid w:val="0"/>
              <w:jc w:val="center"/>
              <w:rPr>
                <w:rFonts w:ascii="Helvetica" w:hAnsi="Helvetica" w:cs="Helvetica"/>
                <w:color w:val="000000"/>
                <w:sz w:val="19"/>
                <w:szCs w:val="19"/>
                <w:lang w:val="it-IT" w:eastAsia="it-IT"/>
              </w:rPr>
            </w:pPr>
            <w:r>
              <w:rPr>
                <w:rFonts w:ascii="Helvetica" w:hAnsi="Helvetica" w:cs="Helvetica"/>
                <w:color w:val="000000"/>
                <w:sz w:val="19"/>
                <w:szCs w:val="19"/>
                <w:lang w:val="it-IT" w:eastAsia="it-IT"/>
              </w:rPr>
              <w:t>8</w:t>
            </w:r>
          </w:p>
        </w:tc>
      </w:tr>
      <w:tr w:rsidR="00724BFE" w:rsidTr="00724BFE">
        <w:trPr>
          <w:cantSplit/>
          <w:trHeight w:val="422"/>
        </w:trPr>
        <w:tc>
          <w:tcPr>
            <w:tcW w:w="8222" w:type="dxa"/>
            <w:tcBorders>
              <w:top w:val="single" w:sz="4" w:space="0" w:color="auto"/>
              <w:left w:val="single" w:sz="4" w:space="0" w:color="auto"/>
              <w:bottom w:val="single" w:sz="4" w:space="0" w:color="auto"/>
              <w:right w:val="single" w:sz="4" w:space="0" w:color="auto"/>
            </w:tcBorders>
            <w:shd w:val="pct30" w:color="auto" w:fill="auto"/>
            <w:vAlign w:val="center"/>
          </w:tcPr>
          <w:p w:rsidR="00724BFE" w:rsidRPr="00724BFE" w:rsidRDefault="00724BFE" w:rsidP="00724BFE">
            <w:pPr>
              <w:pStyle w:val="Testopredefinito"/>
              <w:tabs>
                <w:tab w:val="left" w:pos="732"/>
              </w:tabs>
              <w:snapToGrid w:val="0"/>
              <w:jc w:val="center"/>
              <w:rPr>
                <w:rFonts w:ascii="Arial" w:hAnsi="Arial" w:cs="Arial"/>
                <w:b/>
                <w:color w:val="000000"/>
                <w:sz w:val="19"/>
                <w:szCs w:val="19"/>
                <w:lang w:val="it-IT" w:eastAsia="it-IT"/>
              </w:rPr>
            </w:pPr>
            <w:r w:rsidRPr="00724BFE">
              <w:rPr>
                <w:rFonts w:ascii="Arial" w:eastAsiaTheme="minorEastAsia" w:hAnsi="Arial" w:cs="Arial"/>
                <w:b/>
                <w:color w:val="000000"/>
                <w:sz w:val="19"/>
                <w:szCs w:val="19"/>
                <w:lang w:val="it-IT" w:eastAsia="it-IT"/>
              </w:rPr>
              <w:t>TOTALE</w:t>
            </w:r>
          </w:p>
        </w:tc>
        <w:tc>
          <w:tcPr>
            <w:tcW w:w="1277" w:type="dxa"/>
            <w:tcBorders>
              <w:top w:val="single" w:sz="4" w:space="0" w:color="auto"/>
              <w:left w:val="single" w:sz="4" w:space="0" w:color="auto"/>
              <w:bottom w:val="single" w:sz="4" w:space="0" w:color="auto"/>
              <w:right w:val="single" w:sz="4" w:space="0" w:color="auto"/>
            </w:tcBorders>
            <w:shd w:val="pct30" w:color="auto" w:fill="auto"/>
            <w:vAlign w:val="center"/>
          </w:tcPr>
          <w:p w:rsidR="00724BFE" w:rsidRPr="00724BFE" w:rsidRDefault="00724BFE">
            <w:pPr>
              <w:pStyle w:val="Testopredefinito"/>
              <w:tabs>
                <w:tab w:val="left" w:pos="732"/>
              </w:tabs>
              <w:snapToGrid w:val="0"/>
              <w:jc w:val="center"/>
              <w:rPr>
                <w:rFonts w:ascii="Helvetica" w:hAnsi="Helvetica" w:cs="Helvetica"/>
                <w:b/>
                <w:color w:val="000000"/>
                <w:sz w:val="19"/>
                <w:szCs w:val="19"/>
                <w:lang w:val="it-IT" w:eastAsia="it-IT"/>
              </w:rPr>
            </w:pPr>
            <w:r w:rsidRPr="00724BFE">
              <w:rPr>
                <w:rFonts w:ascii="Helvetica" w:hAnsi="Helvetica" w:cs="Helvetica"/>
                <w:b/>
                <w:color w:val="000000"/>
                <w:sz w:val="19"/>
                <w:szCs w:val="19"/>
                <w:lang w:val="it-IT" w:eastAsia="it-IT"/>
              </w:rPr>
              <w:t>53</w:t>
            </w:r>
          </w:p>
        </w:tc>
      </w:tr>
    </w:tbl>
    <w:p w:rsidR="001A6C67" w:rsidRDefault="001A6C67" w:rsidP="001A6C67">
      <w:pPr>
        <w:pStyle w:val="Default"/>
        <w:spacing w:line="300" w:lineRule="atLeast"/>
        <w:jc w:val="both"/>
        <w:rPr>
          <w:b/>
          <w:bCs/>
          <w:sz w:val="20"/>
          <w:szCs w:val="20"/>
          <w:lang w:eastAsia="it-IT"/>
        </w:rPr>
      </w:pPr>
    </w:p>
    <w:p w:rsidR="00875179" w:rsidRDefault="00875179">
      <w:pPr>
        <w:kinsoku w:val="0"/>
        <w:overflowPunct w:val="0"/>
        <w:spacing w:line="200" w:lineRule="exact"/>
        <w:rPr>
          <w:sz w:val="20"/>
          <w:szCs w:val="20"/>
        </w:rPr>
      </w:pPr>
    </w:p>
    <w:p w:rsidR="00875179" w:rsidRDefault="00875179">
      <w:pPr>
        <w:kinsoku w:val="0"/>
        <w:overflowPunct w:val="0"/>
        <w:spacing w:before="3" w:line="200" w:lineRule="exact"/>
        <w:rPr>
          <w:sz w:val="20"/>
          <w:szCs w:val="20"/>
        </w:rPr>
      </w:pPr>
    </w:p>
    <w:p w:rsidR="00B8156C" w:rsidRDefault="00B8156C" w:rsidP="00B8156C">
      <w:pPr>
        <w:kinsoku w:val="0"/>
        <w:overflowPunct w:val="0"/>
        <w:ind w:left="2977" w:firstLine="567"/>
        <w:rPr>
          <w:sz w:val="20"/>
          <w:szCs w:val="20"/>
        </w:rPr>
      </w:pPr>
    </w:p>
    <w:p w:rsidR="00B8156C" w:rsidRDefault="00B8156C" w:rsidP="00B8156C">
      <w:pPr>
        <w:rPr>
          <w:sz w:val="20"/>
          <w:szCs w:val="20"/>
        </w:rPr>
      </w:pPr>
    </w:p>
    <w:sectPr w:rsidR="00B8156C" w:rsidSect="00D31BC7">
      <w:headerReference w:type="default" r:id="rId7"/>
      <w:footerReference w:type="default" r:id="rId8"/>
      <w:type w:val="continuous"/>
      <w:pgSz w:w="11900" w:h="16860"/>
      <w:pgMar w:top="520" w:right="1127" w:bottom="280" w:left="1134" w:header="284" w:footer="18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85F" w:rsidRDefault="007C285F" w:rsidP="00BA02C7">
      <w:r>
        <w:separator/>
      </w:r>
    </w:p>
  </w:endnote>
  <w:endnote w:type="continuationSeparator" w:id="0">
    <w:p w:rsidR="007C285F" w:rsidRDefault="007C285F" w:rsidP="00BA0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BC7" w:rsidRDefault="00D31BC7" w:rsidP="00D31BC7">
    <w:pPr>
      <w:rPr>
        <w:sz w:val="20"/>
        <w:szCs w:val="20"/>
      </w:rPr>
    </w:pPr>
    <w:r>
      <w:rPr>
        <w:noProof/>
      </w:rPr>
      <mc:AlternateContent>
        <mc:Choice Requires="wps">
          <w:drawing>
            <wp:anchor distT="0" distB="0" distL="114300" distR="114300" simplePos="0" relativeHeight="251660288" behindDoc="1" locked="0" layoutInCell="1" allowOverlap="1" wp14:anchorId="06505656" wp14:editId="530CD11F">
              <wp:simplePos x="0" y="0"/>
              <wp:positionH relativeFrom="column">
                <wp:posOffset>51435</wp:posOffset>
              </wp:positionH>
              <wp:positionV relativeFrom="paragraph">
                <wp:posOffset>635</wp:posOffset>
              </wp:positionV>
              <wp:extent cx="5979160" cy="3810"/>
              <wp:effectExtent l="19050" t="19050" r="40640" b="3429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3810"/>
                      </a:xfrm>
                      <a:prstGeom prst="straightConnector1">
                        <a:avLst/>
                      </a:prstGeom>
                      <a:noFill/>
                      <a:ln w="15840" cap="sq">
                        <a:solidFill>
                          <a:srgbClr val="006666"/>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566C97C" id="_x0000_t32" coordsize="21600,21600" o:spt="32" o:oned="t" path="m,l21600,21600e" filled="f">
              <v:path arrowok="t" fillok="f" o:connecttype="none"/>
              <o:lock v:ext="edit" shapetype="t"/>
            </v:shapetype>
            <v:shape id="AutoShape 3" o:spid="_x0000_s1026" type="#_x0000_t32" style="position:absolute;margin-left:4.05pt;margin-top:.05pt;width:470.8pt;height:.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" strokecolor="#066" strokeweight=".44mm">
              <v:stroke joinstyle="miter" endcap="square"/>
            </v:shape>
          </w:pict>
        </mc:Fallback>
      </mc:AlternateContent>
    </w:r>
    <w:r>
      <w:rPr>
        <w:noProof/>
      </w:rPr>
      <mc:AlternateContent>
        <mc:Choice Requires="wps">
          <w:drawing>
            <wp:anchor distT="0" distB="0" distL="114300" distR="114300" simplePos="0" relativeHeight="251659264" behindDoc="1" locked="0" layoutInCell="1" allowOverlap="1" wp14:anchorId="2DBF6EBA" wp14:editId="24078E98">
              <wp:simplePos x="0" y="0"/>
              <wp:positionH relativeFrom="column">
                <wp:posOffset>53975</wp:posOffset>
              </wp:positionH>
              <wp:positionV relativeFrom="paragraph">
                <wp:posOffset>33020</wp:posOffset>
              </wp:positionV>
              <wp:extent cx="5979160" cy="3810"/>
              <wp:effectExtent l="19050" t="19050" r="40640" b="3429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160" cy="3810"/>
                      </a:xfrm>
                      <a:prstGeom prst="straightConnector1">
                        <a:avLst/>
                      </a:prstGeom>
                      <a:noFill/>
                      <a:ln w="15840" cap="sq">
                        <a:solidFill>
                          <a:srgbClr val="FF66FF"/>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697618B" id="AutoShape 2" o:spid="_x0000_s1026" type="#_x0000_t32" style="position:absolute;margin-left:4.25pt;margin-top:2.6pt;width:470.8pt;height:.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" strokecolor="#f6f" strokeweight=".44mm">
              <v:stroke joinstyle="miter" endcap="square"/>
            </v:shape>
          </w:pict>
        </mc:Fallback>
      </mc:AlternateContent>
    </w:r>
  </w:p>
  <w:p w:rsidR="00D31BC7" w:rsidRDefault="00D31BC7" w:rsidP="00D31BC7">
    <w:pPr>
      <w:pStyle w:val="Pidipagina"/>
      <w:jc w:val="center"/>
      <w:rPr>
        <w:i/>
        <w:sz w:val="18"/>
        <w:szCs w:val="18"/>
      </w:rPr>
    </w:pPr>
    <w:proofErr w:type="spellStart"/>
    <w:r>
      <w:rPr>
        <w:i/>
        <w:sz w:val="18"/>
        <w:szCs w:val="18"/>
      </w:rPr>
      <w:t>Gal</w:t>
    </w:r>
    <w:proofErr w:type="spellEnd"/>
    <w:r>
      <w:rPr>
        <w:i/>
        <w:sz w:val="18"/>
        <w:szCs w:val="18"/>
      </w:rPr>
      <w:t xml:space="preserve"> Distretto Rurale BMGS – Via Bulgaria, </w:t>
    </w:r>
    <w:proofErr w:type="spellStart"/>
    <w:proofErr w:type="gramStart"/>
    <w:r>
      <w:rPr>
        <w:i/>
        <w:sz w:val="18"/>
        <w:szCs w:val="18"/>
      </w:rPr>
      <w:t>sn</w:t>
    </w:r>
    <w:proofErr w:type="spellEnd"/>
    <w:r>
      <w:rPr>
        <w:i/>
        <w:sz w:val="18"/>
        <w:szCs w:val="18"/>
      </w:rPr>
      <w:t xml:space="preserve">  08038</w:t>
    </w:r>
    <w:proofErr w:type="gramEnd"/>
    <w:r>
      <w:rPr>
        <w:i/>
        <w:sz w:val="18"/>
        <w:szCs w:val="18"/>
      </w:rPr>
      <w:t xml:space="preserve"> Sorgono (NU) – </w:t>
    </w:r>
  </w:p>
  <w:p w:rsidR="00D31BC7" w:rsidRPr="00B8156C" w:rsidRDefault="00D31BC7" w:rsidP="00D31BC7">
    <w:pPr>
      <w:pStyle w:val="Pidipagina"/>
      <w:jc w:val="center"/>
    </w:pPr>
    <w:r>
      <w:rPr>
        <w:i/>
        <w:sz w:val="18"/>
        <w:szCs w:val="18"/>
      </w:rPr>
      <w:t>Tel. 0784/</w:t>
    </w:r>
    <w:r w:rsidR="009402E7">
      <w:rPr>
        <w:i/>
        <w:sz w:val="18"/>
        <w:szCs w:val="18"/>
      </w:rPr>
      <w:t>1898040</w:t>
    </w:r>
    <w:r>
      <w:rPr>
        <w:i/>
        <w:sz w:val="18"/>
        <w:szCs w:val="18"/>
      </w:rPr>
      <w:t xml:space="preserve"> Fax 0784/</w:t>
    </w:r>
    <w:r w:rsidR="009402E7">
      <w:rPr>
        <w:i/>
        <w:sz w:val="18"/>
        <w:szCs w:val="18"/>
      </w:rPr>
      <w:t>1898049</w:t>
    </w:r>
    <w:r>
      <w:rPr>
        <w:i/>
        <w:sz w:val="18"/>
        <w:szCs w:val="18"/>
      </w:rPr>
      <w:t xml:space="preserve">– e-mail: </w:t>
    </w:r>
    <w:hyperlink r:id="rId1" w:history="1">
      <w:r w:rsidRPr="00FB2AE5">
        <w:rPr>
          <w:rStyle w:val="Collegamentoipertestuale"/>
          <w:sz w:val="20"/>
          <w:szCs w:val="20"/>
        </w:rPr>
        <w:t>info@galbmgs.it</w:t>
      </w:r>
    </w:hyperlink>
    <w:r>
      <w:rPr>
        <w:i/>
        <w:sz w:val="18"/>
        <w:szCs w:val="18"/>
      </w:rPr>
      <w:t xml:space="preserve"> Cod. </w:t>
    </w:r>
    <w:proofErr w:type="spellStart"/>
    <w:r>
      <w:rPr>
        <w:i/>
        <w:sz w:val="18"/>
        <w:szCs w:val="18"/>
      </w:rPr>
      <w:t>Fisc</w:t>
    </w:r>
    <w:proofErr w:type="spellEnd"/>
    <w:r>
      <w:rPr>
        <w:i/>
        <w:sz w:val="18"/>
        <w:szCs w:val="18"/>
      </w:rPr>
      <w:t>. 93036320914</w:t>
    </w:r>
  </w:p>
  <w:p w:rsidR="00D31BC7" w:rsidRDefault="00D31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85F" w:rsidRDefault="007C285F" w:rsidP="00BA02C7">
      <w:r>
        <w:separator/>
      </w:r>
    </w:p>
  </w:footnote>
  <w:footnote w:type="continuationSeparator" w:id="0">
    <w:p w:rsidR="007C285F" w:rsidRDefault="007C285F" w:rsidP="00BA0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2C7" w:rsidRDefault="001A6C67">
    <w:pPr>
      <w:pStyle w:val="Intestazione"/>
    </w:pPr>
    <w:r>
      <w:rPr>
        <w:noProof/>
      </w:rPr>
      <w:drawing>
        <wp:inline distT="0" distB="0" distL="0" distR="0" wp14:anchorId="0A54A743" wp14:editId="6CA16298">
          <wp:extent cx="5974080" cy="1150620"/>
          <wp:effectExtent l="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11506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24EF3"/>
    <w:multiLevelType w:val="hybridMultilevel"/>
    <w:tmpl w:val="023CF186"/>
    <w:lvl w:ilvl="0" w:tplc="85C443F8">
      <w:start w:val="1"/>
      <w:numFmt w:val="bullet"/>
      <w:lvlText w:val=""/>
      <w:lvlJc w:val="left"/>
      <w:pPr>
        <w:tabs>
          <w:tab w:val="num" w:pos="720"/>
        </w:tabs>
        <w:ind w:left="720" w:hanging="360"/>
      </w:pPr>
      <w:rPr>
        <w:rFonts w:ascii="Symbol" w:hAnsi="Symbol" w:hint="default"/>
      </w:rPr>
    </w:lvl>
    <w:lvl w:ilvl="1" w:tplc="85C443F8">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3A975FF4"/>
    <w:multiLevelType w:val="hybridMultilevel"/>
    <w:tmpl w:val="C142BBC8"/>
    <w:lvl w:ilvl="0" w:tplc="60343646">
      <w:start w:val="1"/>
      <w:numFmt w:val="bullet"/>
      <w:lvlText w:val="□"/>
      <w:lvlJc w:val="left"/>
      <w:pPr>
        <w:tabs>
          <w:tab w:val="num" w:pos="720"/>
        </w:tabs>
        <w:ind w:left="720" w:hanging="360"/>
      </w:pPr>
      <w:rPr>
        <w:rFonts w:ascii="Courier New" w:hAnsi="Courier New" w:cs="Times New Roman" w:hint="default"/>
        <w:sz w:val="20"/>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56C"/>
    <w:rsid w:val="0006190A"/>
    <w:rsid w:val="00091411"/>
    <w:rsid w:val="000C0AFD"/>
    <w:rsid w:val="001516C9"/>
    <w:rsid w:val="001A6C67"/>
    <w:rsid w:val="002A606C"/>
    <w:rsid w:val="00310C84"/>
    <w:rsid w:val="00326281"/>
    <w:rsid w:val="00716FAF"/>
    <w:rsid w:val="00724BFE"/>
    <w:rsid w:val="007C285F"/>
    <w:rsid w:val="00875179"/>
    <w:rsid w:val="008D3C51"/>
    <w:rsid w:val="009402E7"/>
    <w:rsid w:val="00977C73"/>
    <w:rsid w:val="009E17C9"/>
    <w:rsid w:val="00B8156C"/>
    <w:rsid w:val="00BA02C7"/>
    <w:rsid w:val="00D31BC7"/>
    <w:rsid w:val="00F72D9A"/>
    <w:rsid w:val="00FB2A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63C5BA-26F2-4F13-AF70-A53B40AAB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pPr>
      <w:widowControl w:val="0"/>
      <w:autoSpaceDE w:val="0"/>
      <w:autoSpaceDN w:val="0"/>
      <w:adjustRightInd w:val="0"/>
      <w:spacing w:after="0" w:line="240" w:lineRule="auto"/>
    </w:pPr>
    <w:rPr>
      <w:rFonts w:ascii="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pPr>
      <w:spacing w:before="59"/>
      <w:ind w:left="4352" w:firstLine="2"/>
    </w:pPr>
    <w:rPr>
      <w:rFonts w:ascii="Arial" w:hAnsi="Arial" w:cs="Arial"/>
      <w:b/>
      <w:bCs/>
      <w:sz w:val="7"/>
      <w:szCs w:val="7"/>
    </w:rPr>
  </w:style>
  <w:style w:type="character" w:customStyle="1" w:styleId="CorpotestoCarattere">
    <w:name w:val="Corpo testo Carattere"/>
    <w:basedOn w:val="Carpredefinitoparagrafo"/>
    <w:link w:val="Corpotesto"/>
    <w:uiPriority w:val="99"/>
    <w:semiHidden/>
    <w:locked/>
    <w:rPr>
      <w:rFonts w:ascii="Times New Roman" w:hAnsi="Times New Roman" w:cs="Times New Roman"/>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rsid w:val="00B8156C"/>
    <w:rPr>
      <w:rFonts w:cs="Times New Roman"/>
      <w:color w:val="0000FF"/>
      <w:u w:val="single"/>
    </w:rPr>
  </w:style>
  <w:style w:type="paragraph" w:styleId="Pidipagina">
    <w:name w:val="footer"/>
    <w:basedOn w:val="Normale"/>
    <w:link w:val="PidipaginaCarattere"/>
    <w:uiPriority w:val="99"/>
    <w:rsid w:val="00B8156C"/>
    <w:pPr>
      <w:widowControl/>
      <w:tabs>
        <w:tab w:val="center" w:pos="4819"/>
        <w:tab w:val="right" w:pos="9638"/>
      </w:tabs>
      <w:overflowPunct w:val="0"/>
      <w:autoSpaceDE/>
      <w:autoSpaceDN/>
      <w:adjustRightInd/>
    </w:pPr>
    <w:rPr>
      <w:lang w:eastAsia="ar-SA"/>
    </w:rPr>
  </w:style>
  <w:style w:type="character" w:customStyle="1" w:styleId="PidipaginaCarattere">
    <w:name w:val="Piè di pagina Carattere"/>
    <w:basedOn w:val="Carpredefinitoparagrafo"/>
    <w:link w:val="Pidipagina"/>
    <w:uiPriority w:val="99"/>
    <w:locked/>
    <w:rsid w:val="00B8156C"/>
    <w:rPr>
      <w:rFonts w:ascii="Times New Roman" w:hAnsi="Times New Roman" w:cs="Times New Roman"/>
      <w:sz w:val="24"/>
      <w:szCs w:val="24"/>
      <w:lang w:val="x-none" w:eastAsia="ar-SA" w:bidi="ar-SA"/>
    </w:rPr>
  </w:style>
  <w:style w:type="paragraph" w:styleId="Intestazione">
    <w:name w:val="header"/>
    <w:basedOn w:val="Normale"/>
    <w:link w:val="IntestazioneCarattere"/>
    <w:uiPriority w:val="99"/>
    <w:unhideWhenUsed/>
    <w:rsid w:val="00BA02C7"/>
    <w:pPr>
      <w:tabs>
        <w:tab w:val="center" w:pos="4819"/>
        <w:tab w:val="right" w:pos="9638"/>
      </w:tabs>
    </w:pPr>
  </w:style>
  <w:style w:type="character" w:customStyle="1" w:styleId="IntestazioneCarattere">
    <w:name w:val="Intestazione Carattere"/>
    <w:basedOn w:val="Carpredefinitoparagrafo"/>
    <w:link w:val="Intestazione"/>
    <w:uiPriority w:val="99"/>
    <w:locked/>
    <w:rsid w:val="00BA02C7"/>
    <w:rPr>
      <w:rFonts w:ascii="Times New Roman" w:hAnsi="Times New Roman" w:cs="Times New Roman"/>
      <w:sz w:val="24"/>
      <w:szCs w:val="24"/>
    </w:rPr>
  </w:style>
  <w:style w:type="paragraph" w:styleId="Testofumetto">
    <w:name w:val="Balloon Text"/>
    <w:basedOn w:val="Normale"/>
    <w:link w:val="TestofumettoCarattere"/>
    <w:uiPriority w:val="99"/>
    <w:semiHidden/>
    <w:unhideWhenUsed/>
    <w:rsid w:val="00BA02C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A02C7"/>
    <w:rPr>
      <w:rFonts w:ascii="Tahoma" w:hAnsi="Tahoma" w:cs="Tahoma"/>
      <w:sz w:val="16"/>
      <w:szCs w:val="16"/>
    </w:rPr>
  </w:style>
  <w:style w:type="paragraph" w:customStyle="1" w:styleId="Default">
    <w:name w:val="Default"/>
    <w:uiPriority w:val="99"/>
    <w:rsid w:val="001A6C67"/>
    <w:pPr>
      <w:suppressAutoHyphens/>
      <w:autoSpaceDE w:val="0"/>
      <w:spacing w:after="0" w:line="240" w:lineRule="auto"/>
    </w:pPr>
    <w:rPr>
      <w:rFonts w:ascii="Arial" w:eastAsia="Times New Roman" w:hAnsi="Arial" w:cs="Arial"/>
      <w:color w:val="000000"/>
      <w:sz w:val="24"/>
      <w:szCs w:val="24"/>
      <w:lang w:eastAsia="ar-SA"/>
    </w:rPr>
  </w:style>
  <w:style w:type="paragraph" w:customStyle="1" w:styleId="Testopredefinito">
    <w:name w:val="Testo predefinito"/>
    <w:basedOn w:val="Normale"/>
    <w:uiPriority w:val="99"/>
    <w:rsid w:val="001A6C67"/>
    <w:pPr>
      <w:widowControl/>
      <w:suppressAutoHyphens/>
      <w:overflowPunct w:val="0"/>
      <w:autoSpaceDN/>
      <w:adjustRightInd/>
    </w:pPr>
    <w:rPr>
      <w:rFonts w:eastAsia="Times New Roman"/>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0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galbmg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309</Words>
  <Characters>1763</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Esempio_LOGHI_PSR 02</vt:lpstr>
    </vt:vector>
  </TitlesOfParts>
  <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Esempio_LOGHI_PSR 02</dc:title>
  <dc:creator>apiras</dc:creator>
  <cp:lastModifiedBy>Franco Pinna</cp:lastModifiedBy>
  <cp:revision>5</cp:revision>
  <cp:lastPrinted>2013-02-26T10:59:00Z</cp:lastPrinted>
  <dcterms:created xsi:type="dcterms:W3CDTF">2013-04-11T09:35:00Z</dcterms:created>
  <dcterms:modified xsi:type="dcterms:W3CDTF">2014-10-24T16:47:00Z</dcterms:modified>
</cp:coreProperties>
</file>